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4f9bd4466748e4" /><Relationship Type="http://schemas.openxmlformats.org/package/2006/relationships/metadata/core-properties" Target="/package/services/metadata/core-properties/32bb1482a3c04fdea0530c838a8d72f8.psmdcp" Id="R21f99f5816d048e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7e81a54e87104367"/>
      <w:footerReference xmlns:r="http://schemas.openxmlformats.org/officeDocument/2006/relationships" w:type="default" r:id="R166f990db2a1483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bd6e2fea3d74ea7" /><Relationship Type="http://schemas.openxmlformats.org/officeDocument/2006/relationships/styles" Target="/word/styles.xml" Id="Rcfb327657f7748e4" /><Relationship Type="http://schemas.openxmlformats.org/officeDocument/2006/relationships/settings" Target="/word/settings.xml" Id="Refce0d1ba29548af" /><Relationship Type="http://schemas.openxmlformats.org/officeDocument/2006/relationships/header" Target="/word/header1.xml" Id="R7e81a54e87104367" /><Relationship Type="http://schemas.openxmlformats.org/officeDocument/2006/relationships/footer" Target="/word/footer1.xml" Id="R166f990db2a14837" /></Relationships>
</file>