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bfe782d2f3844ee" /><Relationship Type="http://schemas.openxmlformats.org/package/2006/relationships/metadata/core-properties" Target="/package/services/metadata/core-properties/6622184c4d88417f84d996185e0c8e21.psmdcp" Id="Rfb706038b1e143d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07e85803b21b45d9"/>
      <w:footerReference xmlns:r="http://schemas.openxmlformats.org/officeDocument/2006/relationships" w:type="default" r:id="R882df306f8bf4b6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27f0c14802f4aa7" /><Relationship Type="http://schemas.openxmlformats.org/officeDocument/2006/relationships/styles" Target="/word/styles.xml" Id="R5776f25c7afd4c92" /><Relationship Type="http://schemas.openxmlformats.org/officeDocument/2006/relationships/settings" Target="/word/settings.xml" Id="R1a235808530b4bb4" /><Relationship Type="http://schemas.openxmlformats.org/officeDocument/2006/relationships/header" Target="/word/header1.xml" Id="R07e85803b21b45d9" /><Relationship Type="http://schemas.openxmlformats.org/officeDocument/2006/relationships/footer" Target="/word/footer1.xml" Id="R882df306f8bf4b67" /></Relationships>
</file>