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cf6efb62e24f29" /><Relationship Type="http://schemas.openxmlformats.org/package/2006/relationships/metadata/core-properties" Target="/package/services/metadata/core-properties/36682b69324b4d96a47c544643450e6b.psmdcp" Id="R6cc1d3f7a6c8462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daa6277b28e4b7b"/>
      <w:footerReference xmlns:r="http://schemas.openxmlformats.org/officeDocument/2006/relationships" w:type="default" r:id="R7d4a46b5671b4dc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a6180df0c114f9d" /><Relationship Type="http://schemas.openxmlformats.org/officeDocument/2006/relationships/styles" Target="/word/styles.xml" Id="Re4cc6faf7d8b4b1e" /><Relationship Type="http://schemas.openxmlformats.org/officeDocument/2006/relationships/settings" Target="/word/settings.xml" Id="R95e8953a17154b54" /><Relationship Type="http://schemas.openxmlformats.org/officeDocument/2006/relationships/header" Target="/word/header1.xml" Id="R3daa6277b28e4b7b" /><Relationship Type="http://schemas.openxmlformats.org/officeDocument/2006/relationships/footer" Target="/word/footer1.xml" Id="R7d4a46b5671b4dcb" /></Relationships>
</file>