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4de007d64ae43b9" /><Relationship Type="http://schemas.openxmlformats.org/package/2006/relationships/metadata/core-properties" Target="/package/services/metadata/core-properties/2e785185279c4293a9299fef9823030a.psmdcp" Id="R3118ff0633e7459b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86b57b859ab34d8c"/>
      <w:footerReference xmlns:r="http://schemas.openxmlformats.org/officeDocument/2006/relationships" w:type="default" r:id="Rea0941936ac44c78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095d36acd07949df" /><Relationship Type="http://schemas.openxmlformats.org/officeDocument/2006/relationships/styles" Target="/word/styles.xml" Id="R8fd6d21190e44f5b" /><Relationship Type="http://schemas.openxmlformats.org/officeDocument/2006/relationships/settings" Target="/word/settings.xml" Id="R011f2a97b10e4fec" /><Relationship Type="http://schemas.openxmlformats.org/officeDocument/2006/relationships/header" Target="/word/header1.xml" Id="R86b57b859ab34d8c" /><Relationship Type="http://schemas.openxmlformats.org/officeDocument/2006/relationships/footer" Target="/word/footer1.xml" Id="Rea0941936ac44c78" /></Relationships>
</file>