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7d949e6af944d24" /><Relationship Type="http://schemas.openxmlformats.org/package/2006/relationships/metadata/core-properties" Target="/package/services/metadata/core-properties/bbc554a9744e4f8d9682f124cc565e1c.psmdcp" Id="Re2995670e05747c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5684eee1c74845cf"/>
      <w:footerReference xmlns:r="http://schemas.openxmlformats.org/officeDocument/2006/relationships" w:type="default" r:id="Rfa2ee7b3c5774cd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3bafa2d66864a70" /><Relationship Type="http://schemas.openxmlformats.org/officeDocument/2006/relationships/styles" Target="/word/styles.xml" Id="Rb3b0c324c5ad4d7f" /><Relationship Type="http://schemas.openxmlformats.org/officeDocument/2006/relationships/settings" Target="/word/settings.xml" Id="Rdf146af05b144383" /><Relationship Type="http://schemas.openxmlformats.org/officeDocument/2006/relationships/header" Target="/word/header1.xml" Id="R5684eee1c74845cf" /><Relationship Type="http://schemas.openxmlformats.org/officeDocument/2006/relationships/footer" Target="/word/footer1.xml" Id="Rfa2ee7b3c5774cda" /></Relationships>
</file>