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4a8d369740457f" /><Relationship Type="http://schemas.openxmlformats.org/package/2006/relationships/metadata/core-properties" Target="/package/services/metadata/core-properties/6fef7a4152ec419b9ce365a5ffdc6f15.psmdcp" Id="R5fcb9757c357426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1ab045a295c41dc"/>
      <w:footerReference xmlns:r="http://schemas.openxmlformats.org/officeDocument/2006/relationships" w:type="default" r:id="R2d61929745c2426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9b61024a7a8435b" /><Relationship Type="http://schemas.openxmlformats.org/officeDocument/2006/relationships/styles" Target="/word/styles.xml" Id="R98cd2dbf71964115" /><Relationship Type="http://schemas.openxmlformats.org/officeDocument/2006/relationships/settings" Target="/word/settings.xml" Id="R50f2d0a3cc1545d0" /><Relationship Type="http://schemas.openxmlformats.org/officeDocument/2006/relationships/header" Target="/word/header1.xml" Id="Re1ab045a295c41dc" /><Relationship Type="http://schemas.openxmlformats.org/officeDocument/2006/relationships/footer" Target="/word/footer1.xml" Id="R2d61929745c24266" /></Relationships>
</file>