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83cb4dfd0642af" /><Relationship Type="http://schemas.openxmlformats.org/package/2006/relationships/metadata/core-properties" Target="/package/services/metadata/core-properties/11790b3978e24ce6862d4616f724f8ac.psmdcp" Id="Rc785344aff914ee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8cdb3763b3ad4197"/>
      <w:footerReference xmlns:r="http://schemas.openxmlformats.org/officeDocument/2006/relationships" w:type="default" r:id="R1b22383bd3c8427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8112637d9f14ea4" /><Relationship Type="http://schemas.openxmlformats.org/officeDocument/2006/relationships/styles" Target="/word/styles.xml" Id="R1aa05da964fc4659" /><Relationship Type="http://schemas.openxmlformats.org/officeDocument/2006/relationships/settings" Target="/word/settings.xml" Id="R3c3219ca10934cca" /><Relationship Type="http://schemas.openxmlformats.org/officeDocument/2006/relationships/header" Target="/word/header1.xml" Id="R8cdb3763b3ad4197" /><Relationship Type="http://schemas.openxmlformats.org/officeDocument/2006/relationships/footer" Target="/word/footer1.xml" Id="R1b22383bd3c8427e" /></Relationships>
</file>