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5470e278ee4581" /><Relationship Type="http://schemas.openxmlformats.org/package/2006/relationships/metadata/core-properties" Target="/package/services/metadata/core-properties/90985ea18c64427985deef83bfbd7adf.psmdcp" Id="Rcdab29abb82d454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43251165bb834ac2"/>
      <w:footerReference xmlns:r="http://schemas.openxmlformats.org/officeDocument/2006/relationships" w:type="default" r:id="Rd79ff27fd57a421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4540a1de3804cca" /><Relationship Type="http://schemas.openxmlformats.org/officeDocument/2006/relationships/styles" Target="/word/styles.xml" Id="Rd0a5455783a34a25" /><Relationship Type="http://schemas.openxmlformats.org/officeDocument/2006/relationships/settings" Target="/word/settings.xml" Id="R1149db3390f640e3" /><Relationship Type="http://schemas.openxmlformats.org/officeDocument/2006/relationships/header" Target="/word/header1.xml" Id="R43251165bb834ac2" /><Relationship Type="http://schemas.openxmlformats.org/officeDocument/2006/relationships/footer" Target="/word/footer1.xml" Id="Rd79ff27fd57a421e" /></Relationships>
</file>