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8ebec88cb444d8e" /><Relationship Type="http://schemas.openxmlformats.org/package/2006/relationships/metadata/core-properties" Target="/package/services/metadata/core-properties/8a27772d267b4acaadb569f69a221639.psmdcp" Id="R2132bcae6b7f4d1e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330c705a0028429a"/>
      <w:footerReference xmlns:r="http://schemas.openxmlformats.org/officeDocument/2006/relationships" w:type="default" r:id="Rac8ce0bce11b4b2e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68765414348d400f" /><Relationship Type="http://schemas.openxmlformats.org/officeDocument/2006/relationships/styles" Target="/word/styles.xml" Id="Rf1ce3baa3242419f" /><Relationship Type="http://schemas.openxmlformats.org/officeDocument/2006/relationships/settings" Target="/word/settings.xml" Id="R32623b6dc6094d26" /><Relationship Type="http://schemas.openxmlformats.org/officeDocument/2006/relationships/header" Target="/word/header1.xml" Id="R330c705a0028429a" /><Relationship Type="http://schemas.openxmlformats.org/officeDocument/2006/relationships/footer" Target="/word/footer1.xml" Id="Rac8ce0bce11b4b2e" /></Relationships>
</file>