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979533af7314095" /><Relationship Type="http://schemas.openxmlformats.org/package/2006/relationships/metadata/core-properties" Target="/package/services/metadata/core-properties/c1e25a1ed48342c6b0c8b47d4de67faf.psmdcp" Id="R7b0764d718f244c8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3945f8218266458e"/>
      <w:footerReference xmlns:r="http://schemas.openxmlformats.org/officeDocument/2006/relationships" w:type="default" r:id="R6a12b41b20d748b9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447f11b81aba49f5" /><Relationship Type="http://schemas.openxmlformats.org/officeDocument/2006/relationships/styles" Target="/word/styles.xml" Id="Re1a0b55ece7a4711" /><Relationship Type="http://schemas.openxmlformats.org/officeDocument/2006/relationships/settings" Target="/word/settings.xml" Id="R0032a59ee3074f52" /><Relationship Type="http://schemas.openxmlformats.org/officeDocument/2006/relationships/header" Target="/word/header1.xml" Id="R3945f8218266458e" /><Relationship Type="http://schemas.openxmlformats.org/officeDocument/2006/relationships/footer" Target="/word/footer1.xml" Id="R6a12b41b20d748b9" /></Relationships>
</file>