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6163b5649f44a3" /><Relationship Type="http://schemas.openxmlformats.org/package/2006/relationships/metadata/core-properties" Target="/package/services/metadata/core-properties/3940e55c248b4f46b5fe7756bccd79a3.psmdcp" Id="R2c5b852f6ff7436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fa5ddee20614536"/>
      <w:footerReference xmlns:r="http://schemas.openxmlformats.org/officeDocument/2006/relationships" w:type="default" r:id="R91d90bdf59784cb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b3cb55b24f74579" /><Relationship Type="http://schemas.openxmlformats.org/officeDocument/2006/relationships/styles" Target="/word/styles.xml" Id="R0e7f72e7bcf046cf" /><Relationship Type="http://schemas.openxmlformats.org/officeDocument/2006/relationships/settings" Target="/word/settings.xml" Id="R9f463bd6db294fb3" /><Relationship Type="http://schemas.openxmlformats.org/officeDocument/2006/relationships/header" Target="/word/header1.xml" Id="R1fa5ddee20614536" /><Relationship Type="http://schemas.openxmlformats.org/officeDocument/2006/relationships/footer" Target="/word/footer1.xml" Id="R91d90bdf59784cb6" /></Relationships>
</file>