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631ab989db64e1b" /><Relationship Type="http://schemas.openxmlformats.org/package/2006/relationships/metadata/core-properties" Target="/package/services/metadata/core-properties/385aaddd656044e584443a59023b4046.psmdcp" Id="R6524cf67ce8943fd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dbf4594ca86e4d81"/>
      <w:footerReference xmlns:r="http://schemas.openxmlformats.org/officeDocument/2006/relationships" w:type="default" r:id="R42f8caa9320847dc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f7aab0c2f2764950" /><Relationship Type="http://schemas.openxmlformats.org/officeDocument/2006/relationships/styles" Target="/word/styles.xml" Id="R3a190ab90c92473d" /><Relationship Type="http://schemas.openxmlformats.org/officeDocument/2006/relationships/settings" Target="/word/settings.xml" Id="R4826ad46a8f14276" /><Relationship Type="http://schemas.openxmlformats.org/officeDocument/2006/relationships/header" Target="/word/header1.xml" Id="Rdbf4594ca86e4d81" /><Relationship Type="http://schemas.openxmlformats.org/officeDocument/2006/relationships/footer" Target="/word/footer1.xml" Id="R42f8caa9320847dc" /></Relationships>
</file>