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8fc77db6694960" /><Relationship Type="http://schemas.openxmlformats.org/package/2006/relationships/metadata/core-properties" Target="/package/services/metadata/core-properties/54c1620c7312444d80d9b667c31f9b0f.psmdcp" Id="Re04e1e57015d4d9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38433b1f1bbb4637"/>
      <w:footerReference xmlns:r="http://schemas.openxmlformats.org/officeDocument/2006/relationships" w:type="default" r:id="Ra7088059e08d4f2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b521b8e55c7468b" /><Relationship Type="http://schemas.openxmlformats.org/officeDocument/2006/relationships/styles" Target="/word/styles.xml" Id="R974d4a5ec24a417d" /><Relationship Type="http://schemas.openxmlformats.org/officeDocument/2006/relationships/settings" Target="/word/settings.xml" Id="R45b6c6e2ab3948ba" /><Relationship Type="http://schemas.openxmlformats.org/officeDocument/2006/relationships/header" Target="/word/header1.xml" Id="R38433b1f1bbb4637" /><Relationship Type="http://schemas.openxmlformats.org/officeDocument/2006/relationships/footer" Target="/word/footer1.xml" Id="Ra7088059e08d4f2e" /></Relationships>
</file>