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410237c86864b15" /><Relationship Type="http://schemas.openxmlformats.org/package/2006/relationships/metadata/core-properties" Target="/package/services/metadata/core-properties/15dc469029144f6ea9f536b14e4de05c.psmdcp" Id="Ra0a35035eb024f81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dc971a98e8414093"/>
      <w:footerReference xmlns:r="http://schemas.openxmlformats.org/officeDocument/2006/relationships" w:type="default" r:id="R91300062f3cb420f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6c6de991b58d48a8" /><Relationship Type="http://schemas.openxmlformats.org/officeDocument/2006/relationships/styles" Target="/word/styles.xml" Id="Rb6cb695125934eff" /><Relationship Type="http://schemas.openxmlformats.org/officeDocument/2006/relationships/settings" Target="/word/settings.xml" Id="R49be3b950e8c4d0a" /><Relationship Type="http://schemas.openxmlformats.org/officeDocument/2006/relationships/header" Target="/word/header1.xml" Id="Rdc971a98e8414093" /><Relationship Type="http://schemas.openxmlformats.org/officeDocument/2006/relationships/footer" Target="/word/footer1.xml" Id="R91300062f3cb420f" /></Relationships>
</file>