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b45a5eef1214fa1" /><Relationship Type="http://schemas.openxmlformats.org/package/2006/relationships/metadata/core-properties" Target="/package/services/metadata/core-properties/6847aeaaf93c4b6dab4103460a3b63e9.psmdcp" Id="R91e0e62a29e44aa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684f3e32149a4770"/>
      <w:footerReference xmlns:r="http://schemas.openxmlformats.org/officeDocument/2006/relationships" w:type="default" r:id="Rd3f6f972d884404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681fc767c5848dc" /><Relationship Type="http://schemas.openxmlformats.org/officeDocument/2006/relationships/styles" Target="/word/styles.xml" Id="R71415c6a01654617" /><Relationship Type="http://schemas.openxmlformats.org/officeDocument/2006/relationships/settings" Target="/word/settings.xml" Id="Rd025e6dd3d944862" /><Relationship Type="http://schemas.openxmlformats.org/officeDocument/2006/relationships/header" Target="/word/header1.xml" Id="R684f3e32149a4770" /><Relationship Type="http://schemas.openxmlformats.org/officeDocument/2006/relationships/footer" Target="/word/footer1.xml" Id="Rd3f6f972d884404a" /></Relationships>
</file>