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6e577b397ae045eb" /><Relationship Type="http://schemas.openxmlformats.org/package/2006/relationships/metadata/core-properties" Target="/package/services/metadata/core-properties/b8cfa1c202d144249c4d3aa27ee0ec55.psmdcp" Id="R5f4e0a6bf69947df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a14366e076004ef9"/>
      <w:footerReference xmlns:r="http://schemas.openxmlformats.org/officeDocument/2006/relationships" w:type="default" r:id="R9b9e85108fab4a9f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1eb3ed324cee43f9" /><Relationship Type="http://schemas.openxmlformats.org/officeDocument/2006/relationships/styles" Target="/word/styles.xml" Id="R0e3a4692e130488f" /><Relationship Type="http://schemas.openxmlformats.org/officeDocument/2006/relationships/settings" Target="/word/settings.xml" Id="R664d5b8c4d734174" /><Relationship Type="http://schemas.openxmlformats.org/officeDocument/2006/relationships/header" Target="/word/header1.xml" Id="Ra14366e076004ef9" /><Relationship Type="http://schemas.openxmlformats.org/officeDocument/2006/relationships/footer" Target="/word/footer1.xml" Id="R9b9e85108fab4a9f" /></Relationships>
</file>