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473939fa08949a4" /><Relationship Type="http://schemas.openxmlformats.org/package/2006/relationships/metadata/core-properties" Target="/package/services/metadata/core-properties/ea904298e7894a91af7c916b22f660cc.psmdcp" Id="R12a5c80c557a4761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29becead4e384b84"/>
      <w:footerReference xmlns:r="http://schemas.openxmlformats.org/officeDocument/2006/relationships" w:type="default" r:id="Ra313d90fbd0d4bd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18201be75c74628" /><Relationship Type="http://schemas.openxmlformats.org/officeDocument/2006/relationships/styles" Target="/word/styles.xml" Id="Rc73569f3cf5747cb" /><Relationship Type="http://schemas.openxmlformats.org/officeDocument/2006/relationships/settings" Target="/word/settings.xml" Id="R361583963e2b4663" /><Relationship Type="http://schemas.openxmlformats.org/officeDocument/2006/relationships/header" Target="/word/header1.xml" Id="R29becead4e384b84" /><Relationship Type="http://schemas.openxmlformats.org/officeDocument/2006/relationships/footer" Target="/word/footer1.xml" Id="Ra313d90fbd0d4bd0" /></Relationships>
</file>