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47dd8bf76694b86" /><Relationship Type="http://schemas.openxmlformats.org/package/2006/relationships/metadata/core-properties" Target="/package/services/metadata/core-properties/ca94b5599b6740d8b779c6aa0c9fcc17.psmdcp" Id="R738337f43d624d6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108dcaf7dc974834"/>
      <w:footerReference xmlns:r="http://schemas.openxmlformats.org/officeDocument/2006/relationships" w:type="default" r:id="R5395347857ef47e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728c90d8bf94a44" /><Relationship Type="http://schemas.openxmlformats.org/officeDocument/2006/relationships/styles" Target="/word/styles.xml" Id="R6fb38e94b89e496b" /><Relationship Type="http://schemas.openxmlformats.org/officeDocument/2006/relationships/settings" Target="/word/settings.xml" Id="Ra23a21876fb94d91" /><Relationship Type="http://schemas.openxmlformats.org/officeDocument/2006/relationships/header" Target="/word/header1.xml" Id="R108dcaf7dc974834" /><Relationship Type="http://schemas.openxmlformats.org/officeDocument/2006/relationships/footer" Target="/word/footer1.xml" Id="R5395347857ef47e1" /></Relationships>
</file>