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3f30c9fa964eef" /><Relationship Type="http://schemas.openxmlformats.org/package/2006/relationships/metadata/core-properties" Target="/package/services/metadata/core-properties/c71f603d61cb482e9e77f50f40b82003.psmdcp" Id="R197a69f24e7d4c7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1456f025c3a84fbb"/>
      <w:footerReference xmlns:r="http://schemas.openxmlformats.org/officeDocument/2006/relationships" w:type="default" r:id="Rdaed86c9ea7b4bb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735090d2464a15" /><Relationship Type="http://schemas.openxmlformats.org/officeDocument/2006/relationships/styles" Target="/word/styles.xml" Id="R003ba0d3ac56420e" /><Relationship Type="http://schemas.openxmlformats.org/officeDocument/2006/relationships/settings" Target="/word/settings.xml" Id="R8ee7e9afa0754a58" /><Relationship Type="http://schemas.openxmlformats.org/officeDocument/2006/relationships/header" Target="/word/header1.xml" Id="R1456f025c3a84fbb" /><Relationship Type="http://schemas.openxmlformats.org/officeDocument/2006/relationships/footer" Target="/word/footer1.xml" Id="Rdaed86c9ea7b4bb1" /></Relationships>
</file>