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1b4b592247c4424" /><Relationship Type="http://schemas.openxmlformats.org/package/2006/relationships/metadata/core-properties" Target="/package/services/metadata/core-properties/43cbe4a82c8d4cfbbd4ed02448a0eabc.psmdcp" Id="Rd9b50abcaf36421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96d2fd0368874e38"/>
      <w:footerReference xmlns:r="http://schemas.openxmlformats.org/officeDocument/2006/relationships" w:type="default" r:id="R2cbc3206f9de4de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0db3f3ed8724eea" /><Relationship Type="http://schemas.openxmlformats.org/officeDocument/2006/relationships/styles" Target="/word/styles.xml" Id="Re8636311a59a4bbc" /><Relationship Type="http://schemas.openxmlformats.org/officeDocument/2006/relationships/settings" Target="/word/settings.xml" Id="Rf72a92c48b46452f" /><Relationship Type="http://schemas.openxmlformats.org/officeDocument/2006/relationships/header" Target="/word/header1.xml" Id="R96d2fd0368874e38" /><Relationship Type="http://schemas.openxmlformats.org/officeDocument/2006/relationships/footer" Target="/word/footer1.xml" Id="R2cbc3206f9de4de2" /></Relationships>
</file>