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2f0e4a2f66d4f93" /><Relationship Type="http://schemas.openxmlformats.org/package/2006/relationships/metadata/core-properties" Target="/package/services/metadata/core-properties/b2fc512919674a5aa2b8b04e85b1be14.psmdcp" Id="R87c3837a277a4649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7e83d65dfc1148dc"/>
      <w:footerReference xmlns:r="http://schemas.openxmlformats.org/officeDocument/2006/relationships" w:type="default" r:id="R8a94ff27abb24bd3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2fa3b8f284fb43df" /><Relationship Type="http://schemas.openxmlformats.org/officeDocument/2006/relationships/styles" Target="/word/styles.xml" Id="Ra1ad92371e17442b" /><Relationship Type="http://schemas.openxmlformats.org/officeDocument/2006/relationships/settings" Target="/word/settings.xml" Id="Rb2d9b1e3d4f1437f" /><Relationship Type="http://schemas.openxmlformats.org/officeDocument/2006/relationships/header" Target="/word/header1.xml" Id="R7e83d65dfc1148dc" /><Relationship Type="http://schemas.openxmlformats.org/officeDocument/2006/relationships/footer" Target="/word/footer1.xml" Id="R8a94ff27abb24bd3" /></Relationships>
</file>