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db63361a6b4dce" /><Relationship Type="http://schemas.openxmlformats.org/package/2006/relationships/metadata/core-properties" Target="/package/services/metadata/core-properties/61b2ffaa8d7a46a1a3457632f809b234.psmdcp" Id="R31ad601a617c44c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02225ba3d4204e51"/>
      <w:footerReference xmlns:r="http://schemas.openxmlformats.org/officeDocument/2006/relationships" w:type="default" r:id="Rf6d56ce04ccb40c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166bf6801f54b93" /><Relationship Type="http://schemas.openxmlformats.org/officeDocument/2006/relationships/styles" Target="/word/styles.xml" Id="R58dc068f53d14e07" /><Relationship Type="http://schemas.openxmlformats.org/officeDocument/2006/relationships/settings" Target="/word/settings.xml" Id="R49b32571dc92448f" /><Relationship Type="http://schemas.openxmlformats.org/officeDocument/2006/relationships/header" Target="/word/header1.xml" Id="R02225ba3d4204e51" /><Relationship Type="http://schemas.openxmlformats.org/officeDocument/2006/relationships/footer" Target="/word/footer1.xml" Id="Rf6d56ce04ccb40c0" /></Relationships>
</file>