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9006847ae24ec0" /><Relationship Type="http://schemas.openxmlformats.org/package/2006/relationships/metadata/core-properties" Target="/package/services/metadata/core-properties/41e764c6894243f89bb6e37ed9dec643.psmdcp" Id="Rb73c6e6423d642df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2d9296f2b39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2d9296f2b39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c8d990dc1935434f"/>
      <w:footerReference xmlns:r="http://schemas.openxmlformats.org/officeDocument/2006/relationships" w:type="default" r:id="Rbe4753d5a2a9475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69d3480c6e54d95" /><Relationship Type="http://schemas.openxmlformats.org/officeDocument/2006/relationships/styles" Target="/word/styles.xml" Id="Rfb87411ea90247e6" /><Relationship Type="http://schemas.openxmlformats.org/officeDocument/2006/relationships/settings" Target="/word/settings.xml" Id="R5f4e44b41e0c493a" /><Relationship Type="http://schemas.openxmlformats.org/officeDocument/2006/relationships/header" Target="/word/header1.xml" Id="Rc8d990dc1935434f" /><Relationship Type="http://schemas.openxmlformats.org/officeDocument/2006/relationships/footer" Target="/word/footer1.xml" Id="Rbe4753d5a2a9475e" /></Relationships>
</file>