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136252ccec42a2" /><Relationship Type="http://schemas.openxmlformats.org/package/2006/relationships/metadata/core-properties" Target="/package/services/metadata/core-properties/b91cbe6bce904bb58c930ac5decfc3fd.psmdcp" Id="R35878ebbfb1048e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64b288cfd82e4228"/>
      <w:footerReference xmlns:r="http://schemas.openxmlformats.org/officeDocument/2006/relationships" w:type="default" r:id="Refce64614c6a452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9f9faf98d5240b5" /><Relationship Type="http://schemas.openxmlformats.org/officeDocument/2006/relationships/styles" Target="/word/styles.xml" Id="Re7f958288c9844b1" /><Relationship Type="http://schemas.openxmlformats.org/officeDocument/2006/relationships/settings" Target="/word/settings.xml" Id="Rca8c55d39eae4fbc" /><Relationship Type="http://schemas.openxmlformats.org/officeDocument/2006/relationships/header" Target="/word/header1.xml" Id="R64b288cfd82e4228" /><Relationship Type="http://schemas.openxmlformats.org/officeDocument/2006/relationships/footer" Target="/word/footer1.xml" Id="Refce64614c6a452b" /></Relationships>
</file>