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0f1bc40e754118" /><Relationship Type="http://schemas.openxmlformats.org/package/2006/relationships/metadata/core-properties" Target="/package/services/metadata/core-properties/5678d77ba12944028d2e7bd3f9cf82dc.psmdcp" Id="Rf5f24771d5ff4c8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82dabea3b231449f"/>
      <w:footerReference xmlns:r="http://schemas.openxmlformats.org/officeDocument/2006/relationships" w:type="default" r:id="R9048bd555a27442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823320ff71f4d5d" /><Relationship Type="http://schemas.openxmlformats.org/officeDocument/2006/relationships/styles" Target="/word/styles.xml" Id="Rdfb4ebb192474136" /><Relationship Type="http://schemas.openxmlformats.org/officeDocument/2006/relationships/settings" Target="/word/settings.xml" Id="Ra94fd9fb3c804b31" /><Relationship Type="http://schemas.openxmlformats.org/officeDocument/2006/relationships/header" Target="/word/header1.xml" Id="R82dabea3b231449f" /><Relationship Type="http://schemas.openxmlformats.org/officeDocument/2006/relationships/footer" Target="/word/footer1.xml" Id="R9048bd555a274422" /></Relationships>
</file>