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cde29a47824fd7" /><Relationship Type="http://schemas.openxmlformats.org/package/2006/relationships/metadata/core-properties" Target="/package/services/metadata/core-properties/c94bf1e51c7243fd8a5577da359236c1.psmdcp" Id="Rfa5dc82a5e78408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3bdfe2235f1f415a"/>
      <w:footerReference xmlns:r="http://schemas.openxmlformats.org/officeDocument/2006/relationships" w:type="default" r:id="R8458db6cf6e84d7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1298b43ad2c4873" /><Relationship Type="http://schemas.openxmlformats.org/officeDocument/2006/relationships/styles" Target="/word/styles.xml" Id="R58e2877bcb464956" /><Relationship Type="http://schemas.openxmlformats.org/officeDocument/2006/relationships/settings" Target="/word/settings.xml" Id="R966b8a916c5145cb" /><Relationship Type="http://schemas.openxmlformats.org/officeDocument/2006/relationships/header" Target="/word/header1.xml" Id="R3bdfe2235f1f415a" /><Relationship Type="http://schemas.openxmlformats.org/officeDocument/2006/relationships/footer" Target="/word/footer1.xml" Id="R8458db6cf6e84d79" /></Relationships>
</file>