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7b3e3810914d5f" /><Relationship Type="http://schemas.openxmlformats.org/package/2006/relationships/metadata/core-properties" Target="/package/services/metadata/core-properties/c2dd8f262b5c44a48ac9d2fe71bb6ec1.psmdcp" Id="R52266087d9bb442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7c6e3d44652143ed"/>
      <w:footerReference xmlns:r="http://schemas.openxmlformats.org/officeDocument/2006/relationships" w:type="default" r:id="Ra1c47088d6ba4c6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015705ebcca4175" /><Relationship Type="http://schemas.openxmlformats.org/officeDocument/2006/relationships/styles" Target="/word/styles.xml" Id="R9c9385c12b0145d9" /><Relationship Type="http://schemas.openxmlformats.org/officeDocument/2006/relationships/settings" Target="/word/settings.xml" Id="R3ed383c6183d474a" /><Relationship Type="http://schemas.openxmlformats.org/officeDocument/2006/relationships/header" Target="/word/header1.xml" Id="R7c6e3d44652143ed" /><Relationship Type="http://schemas.openxmlformats.org/officeDocument/2006/relationships/footer" Target="/word/footer1.xml" Id="Ra1c47088d6ba4c67" /></Relationships>
</file>