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3c27a54d69402f" /><Relationship Type="http://schemas.openxmlformats.org/package/2006/relationships/metadata/core-properties" Target="/package/services/metadata/core-properties/487a4f61448b4899a29efdedcb5a5c48.psmdcp" Id="R436a5c7ea069455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963fbb2200554982"/>
      <w:footerReference xmlns:r="http://schemas.openxmlformats.org/officeDocument/2006/relationships" w:type="default" r:id="R7b1688f09498445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bb5286bcb534a45" /><Relationship Type="http://schemas.openxmlformats.org/officeDocument/2006/relationships/styles" Target="/word/styles.xml" Id="Rcafb1b7b4062493a" /><Relationship Type="http://schemas.openxmlformats.org/officeDocument/2006/relationships/settings" Target="/word/settings.xml" Id="Rb16fb12fec864224" /><Relationship Type="http://schemas.openxmlformats.org/officeDocument/2006/relationships/header" Target="/word/header1.xml" Id="R963fbb2200554982" /><Relationship Type="http://schemas.openxmlformats.org/officeDocument/2006/relationships/footer" Target="/word/footer1.xml" Id="R7b1688f094984459" /></Relationships>
</file>