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b3b0746de0c488e" /><Relationship Type="http://schemas.openxmlformats.org/package/2006/relationships/metadata/core-properties" Target="/package/services/metadata/core-properties/a46c4f8bc0ad40258c6b9198f2f5785e.psmdcp" Id="R3dbad44623dd40e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170fe797d8a244f9"/>
      <w:footerReference xmlns:r="http://schemas.openxmlformats.org/officeDocument/2006/relationships" w:type="default" r:id="R613699c1c3b740d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e6a36add4ad471e" /><Relationship Type="http://schemas.openxmlformats.org/officeDocument/2006/relationships/styles" Target="/word/styles.xml" Id="R0a0c939abab54d7b" /><Relationship Type="http://schemas.openxmlformats.org/officeDocument/2006/relationships/settings" Target="/word/settings.xml" Id="Re1ee0a17f3434357" /><Relationship Type="http://schemas.openxmlformats.org/officeDocument/2006/relationships/header" Target="/word/header1.xml" Id="R170fe797d8a244f9" /><Relationship Type="http://schemas.openxmlformats.org/officeDocument/2006/relationships/footer" Target="/word/footer1.xml" Id="R613699c1c3b740d7" /></Relationships>
</file>