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0d8e59899f48c6" /><Relationship Type="http://schemas.openxmlformats.org/package/2006/relationships/metadata/core-properties" Target="/package/services/metadata/core-properties/fff1aaaf90cb416694cb4d189faf61cf.psmdcp" Id="Re90eb8e0afb842d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ebfcf5a1aca4312"/>
      <w:footerReference xmlns:r="http://schemas.openxmlformats.org/officeDocument/2006/relationships" w:type="default" r:id="R8bc30dd2bf554c6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22c575632e64b4c" /><Relationship Type="http://schemas.openxmlformats.org/officeDocument/2006/relationships/styles" Target="/word/styles.xml" Id="R0b247d2167764b08" /><Relationship Type="http://schemas.openxmlformats.org/officeDocument/2006/relationships/settings" Target="/word/settings.xml" Id="R098addb30da64264" /><Relationship Type="http://schemas.openxmlformats.org/officeDocument/2006/relationships/header" Target="/word/header1.xml" Id="Rdebfcf5a1aca4312" /><Relationship Type="http://schemas.openxmlformats.org/officeDocument/2006/relationships/footer" Target="/word/footer1.xml" Id="R8bc30dd2bf554c60" /></Relationships>
</file>