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b681b27a3d4aac" /><Relationship Type="http://schemas.openxmlformats.org/package/2006/relationships/metadata/core-properties" Target="/package/services/metadata/core-properties/ac6673a2928e422e9b63f7808a42e7b2.psmdcp" Id="R3423c9f5a1c5449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21fa0bbb3c5e412f"/>
      <w:footerReference xmlns:r="http://schemas.openxmlformats.org/officeDocument/2006/relationships" w:type="default" r:id="Rf781365620a0471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3b16ec97db540b6" /><Relationship Type="http://schemas.openxmlformats.org/officeDocument/2006/relationships/styles" Target="/word/styles.xml" Id="R0c7b766668b149ad" /><Relationship Type="http://schemas.openxmlformats.org/officeDocument/2006/relationships/settings" Target="/word/settings.xml" Id="Re5a639ee96f943c7" /><Relationship Type="http://schemas.openxmlformats.org/officeDocument/2006/relationships/header" Target="/word/header1.xml" Id="R21fa0bbb3c5e412f" /><Relationship Type="http://schemas.openxmlformats.org/officeDocument/2006/relationships/footer" Target="/word/footer1.xml" Id="Rf781365620a04711" /></Relationships>
</file>