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d85894dc584760" /><Relationship Type="http://schemas.openxmlformats.org/package/2006/relationships/metadata/core-properties" Target="/package/services/metadata/core-properties/58ebd49a8943446d872dfb2504b5006d.psmdcp" Id="R56d3ef11cf164c6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747008dd52c944db"/>
      <w:footerReference xmlns:r="http://schemas.openxmlformats.org/officeDocument/2006/relationships" w:type="default" r:id="R87f5baa55c01433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f76476078be4c4c" /><Relationship Type="http://schemas.openxmlformats.org/officeDocument/2006/relationships/styles" Target="/word/styles.xml" Id="R39e15db876654e9e" /><Relationship Type="http://schemas.openxmlformats.org/officeDocument/2006/relationships/settings" Target="/word/settings.xml" Id="Re140c927a2c6456d" /><Relationship Type="http://schemas.openxmlformats.org/officeDocument/2006/relationships/header" Target="/word/header1.xml" Id="R747008dd52c944db" /><Relationship Type="http://schemas.openxmlformats.org/officeDocument/2006/relationships/footer" Target="/word/footer1.xml" Id="R87f5baa55c014330" /></Relationships>
</file>