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bed698632d49b6" /><Relationship Type="http://schemas.openxmlformats.org/package/2006/relationships/metadata/core-properties" Target="/package/services/metadata/core-properties/7906ec100df34192bded63a34bad9ec0.psmdcp" Id="Racb839d35c7245f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0a913a0b55564703"/>
      <w:footerReference xmlns:r="http://schemas.openxmlformats.org/officeDocument/2006/relationships" w:type="default" r:id="Rb68351bb97764da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7d2947886db4759" /><Relationship Type="http://schemas.openxmlformats.org/officeDocument/2006/relationships/styles" Target="/word/styles.xml" Id="Rbbc4d71b3f294704" /><Relationship Type="http://schemas.openxmlformats.org/officeDocument/2006/relationships/settings" Target="/word/settings.xml" Id="R8766627c12904dbe" /><Relationship Type="http://schemas.openxmlformats.org/officeDocument/2006/relationships/header" Target="/word/header1.xml" Id="R0a913a0b55564703" /><Relationship Type="http://schemas.openxmlformats.org/officeDocument/2006/relationships/footer" Target="/word/footer1.xml" Id="Rb68351bb97764dae" /></Relationships>
</file>