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17d92f37614fdd" /><Relationship Type="http://schemas.openxmlformats.org/package/2006/relationships/metadata/core-properties" Target="/package/services/metadata/core-properties/40d2593ab7e247cfac42969cf0e9268f.psmdcp" Id="R136794f9e6b544b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203e8c527b8546c2"/>
      <w:footerReference xmlns:r="http://schemas.openxmlformats.org/officeDocument/2006/relationships" w:type="default" r:id="R9b8119fece43432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766504dcc8b4cbe" /><Relationship Type="http://schemas.openxmlformats.org/officeDocument/2006/relationships/styles" Target="/word/styles.xml" Id="Rdfe2d77c52754f74" /><Relationship Type="http://schemas.openxmlformats.org/officeDocument/2006/relationships/settings" Target="/word/settings.xml" Id="R0a492ad4d496492a" /><Relationship Type="http://schemas.openxmlformats.org/officeDocument/2006/relationships/header" Target="/word/header1.xml" Id="R203e8c527b8546c2" /><Relationship Type="http://schemas.openxmlformats.org/officeDocument/2006/relationships/footer" Target="/word/footer1.xml" Id="R9b8119fece434322" /></Relationships>
</file>