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47a4e58dba4b73" /><Relationship Type="http://schemas.openxmlformats.org/package/2006/relationships/metadata/core-properties" Target="/package/services/metadata/core-properties/703b5824c6504935a1762cdc82167530.psmdcp" Id="R612a122202df485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c16b9337348749aa"/>
      <w:footerReference xmlns:r="http://schemas.openxmlformats.org/officeDocument/2006/relationships" w:type="default" r:id="Rab4dea6255894c1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e1aa18aeae14c3a" /><Relationship Type="http://schemas.openxmlformats.org/officeDocument/2006/relationships/styles" Target="/word/styles.xml" Id="R1f143e5a101c4bf9" /><Relationship Type="http://schemas.openxmlformats.org/officeDocument/2006/relationships/settings" Target="/word/settings.xml" Id="Rc5f29319e79a4240" /><Relationship Type="http://schemas.openxmlformats.org/officeDocument/2006/relationships/header" Target="/word/header1.xml" Id="Rc16b9337348749aa" /><Relationship Type="http://schemas.openxmlformats.org/officeDocument/2006/relationships/footer" Target="/word/footer1.xml" Id="Rab4dea6255894c1d" /></Relationships>
</file>