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f6242b226c4d29" /><Relationship Type="http://schemas.openxmlformats.org/package/2006/relationships/metadata/core-properties" Target="/package/services/metadata/core-properties/f89e5db1c84d4880863ff704aed0617a.psmdcp" Id="R7cb9fc56650f42e6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7f7cbe23aa984059"/>
      <w:footerReference xmlns:r="http://schemas.openxmlformats.org/officeDocument/2006/relationships" w:type="default" r:id="Rea060aa1dd01454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8bd4d13c99c439c" /><Relationship Type="http://schemas.openxmlformats.org/officeDocument/2006/relationships/styles" Target="/word/styles.xml" Id="R6a710205e67d44fe" /><Relationship Type="http://schemas.openxmlformats.org/officeDocument/2006/relationships/settings" Target="/word/settings.xml" Id="R371d9204fd5f42e5" /><Relationship Type="http://schemas.openxmlformats.org/officeDocument/2006/relationships/header" Target="/word/header1.xml" Id="R7f7cbe23aa984059" /><Relationship Type="http://schemas.openxmlformats.org/officeDocument/2006/relationships/footer" Target="/word/footer1.xml" Id="Rea060aa1dd014544" /></Relationships>
</file>