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71b90b6da94d87" /><Relationship Type="http://schemas.openxmlformats.org/package/2006/relationships/metadata/core-properties" Target="/package/services/metadata/core-properties/1a6fa7bd05b24524b8ecbfc2b1ec32e2.psmdcp" Id="R329a92caf5ac4d0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e51c499f26924fd3"/>
      <w:footerReference xmlns:r="http://schemas.openxmlformats.org/officeDocument/2006/relationships" w:type="default" r:id="R6c1b27e41a864a5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436a0e0331f4121" /><Relationship Type="http://schemas.openxmlformats.org/officeDocument/2006/relationships/styles" Target="/word/styles.xml" Id="R7e893617b86b4608" /><Relationship Type="http://schemas.openxmlformats.org/officeDocument/2006/relationships/settings" Target="/word/settings.xml" Id="Recdd63d727b44c2d" /><Relationship Type="http://schemas.openxmlformats.org/officeDocument/2006/relationships/header" Target="/word/header1.xml" Id="Re51c499f26924fd3" /><Relationship Type="http://schemas.openxmlformats.org/officeDocument/2006/relationships/footer" Target="/word/footer1.xml" Id="R6c1b27e41a864a53" /></Relationships>
</file>