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2fb01d0dfac4bbd" /><Relationship Type="http://schemas.openxmlformats.org/package/2006/relationships/metadata/core-properties" Target="/package/services/metadata/core-properties/d63a991467c04b06bc8d6cf163e98b5c.psmdcp" Id="R4c6abca274a84f34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e3b5324eae9a4a20"/>
      <w:footerReference xmlns:r="http://schemas.openxmlformats.org/officeDocument/2006/relationships" w:type="default" r:id="R8e609da147054f1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bf314ffda464ce5" /><Relationship Type="http://schemas.openxmlformats.org/officeDocument/2006/relationships/styles" Target="/word/styles.xml" Id="R0318e0994c90463b" /><Relationship Type="http://schemas.openxmlformats.org/officeDocument/2006/relationships/settings" Target="/word/settings.xml" Id="Ra283c40ebf5645e9" /><Relationship Type="http://schemas.openxmlformats.org/officeDocument/2006/relationships/header" Target="/word/header1.xml" Id="Re3b5324eae9a4a20" /><Relationship Type="http://schemas.openxmlformats.org/officeDocument/2006/relationships/footer" Target="/word/footer1.xml" Id="R8e609da147054f1f" /></Relationships>
</file>