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97d3aa765374256" /><Relationship Type="http://schemas.openxmlformats.org/package/2006/relationships/metadata/core-properties" Target="/package/services/metadata/core-properties/8c5c01dee2804fea9b210d077e020ac1.psmdcp" Id="R819a681fbcde466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d2aaa33118484fa4"/>
      <w:footerReference xmlns:r="http://schemas.openxmlformats.org/officeDocument/2006/relationships" w:type="default" r:id="Re65b5151d254487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004b6f31a814c3e" /><Relationship Type="http://schemas.openxmlformats.org/officeDocument/2006/relationships/styles" Target="/word/styles.xml" Id="R58fb8540b559436e" /><Relationship Type="http://schemas.openxmlformats.org/officeDocument/2006/relationships/settings" Target="/word/settings.xml" Id="R727cf2fa188944f5" /><Relationship Type="http://schemas.openxmlformats.org/officeDocument/2006/relationships/header" Target="/word/header1.xml" Id="Rd2aaa33118484fa4" /><Relationship Type="http://schemas.openxmlformats.org/officeDocument/2006/relationships/footer" Target="/word/footer1.xml" Id="Re65b5151d254487c" /></Relationships>
</file>