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b41ae9cd45747fa" /><Relationship Type="http://schemas.openxmlformats.org/package/2006/relationships/metadata/core-properties" Target="/package/services/metadata/core-properties/51c4f6b4ed184aed95e88d6f3f7e8bad.psmdcp" Id="R64e4052d86ca459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ce9b9b838e0f4b74"/>
      <w:footerReference xmlns:r="http://schemas.openxmlformats.org/officeDocument/2006/relationships" w:type="default" r:id="R1c69ea71c4974e2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89d8c08a4014899" /><Relationship Type="http://schemas.openxmlformats.org/officeDocument/2006/relationships/styles" Target="/word/styles.xml" Id="R0f4e8876b2f14768" /><Relationship Type="http://schemas.openxmlformats.org/officeDocument/2006/relationships/settings" Target="/word/settings.xml" Id="Rd20da3756c2a4c5d" /><Relationship Type="http://schemas.openxmlformats.org/officeDocument/2006/relationships/header" Target="/word/header1.xml" Id="Rce9b9b838e0f4b74" /><Relationship Type="http://schemas.openxmlformats.org/officeDocument/2006/relationships/footer" Target="/word/footer1.xml" Id="R1c69ea71c4974e26" /></Relationships>
</file>