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7592caa6e164ab1" /><Relationship Type="http://schemas.openxmlformats.org/package/2006/relationships/metadata/core-properties" Target="/package/services/metadata/core-properties/5de28885388e45bb8a7b3e84dbb0ab43.psmdcp" Id="R4bd6ac090734486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d4f6ef2c363441e6"/>
      <w:footerReference xmlns:r="http://schemas.openxmlformats.org/officeDocument/2006/relationships" w:type="default" r:id="Re89b02cacc3b4c4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ef2bc88a3174fd8" /><Relationship Type="http://schemas.openxmlformats.org/officeDocument/2006/relationships/styles" Target="/word/styles.xml" Id="Rfabf4d1b03174a0b" /><Relationship Type="http://schemas.openxmlformats.org/officeDocument/2006/relationships/settings" Target="/word/settings.xml" Id="R6ef7cff181334b4c" /><Relationship Type="http://schemas.openxmlformats.org/officeDocument/2006/relationships/header" Target="/word/header1.xml" Id="Rd4f6ef2c363441e6" /><Relationship Type="http://schemas.openxmlformats.org/officeDocument/2006/relationships/footer" Target="/word/footer1.xml" Id="Re89b02cacc3b4c4b" /></Relationships>
</file>