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dd91d828a248c9" /><Relationship Type="http://schemas.openxmlformats.org/package/2006/relationships/metadata/core-properties" Target="/package/services/metadata/core-properties/ff712b397e0940968cce10fc56ad081a.psmdcp" Id="Rf4fb8d95063e464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03cbf85eeed84387"/>
      <w:footerReference xmlns:r="http://schemas.openxmlformats.org/officeDocument/2006/relationships" w:type="default" r:id="Rb5d3472290c1401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9bc4a9a16434136" /><Relationship Type="http://schemas.openxmlformats.org/officeDocument/2006/relationships/styles" Target="/word/styles.xml" Id="R845aeef81ec646fc" /><Relationship Type="http://schemas.openxmlformats.org/officeDocument/2006/relationships/settings" Target="/word/settings.xml" Id="R01fbdd0237bb4050" /><Relationship Type="http://schemas.openxmlformats.org/officeDocument/2006/relationships/header" Target="/word/header1.xml" Id="R03cbf85eeed84387" /><Relationship Type="http://schemas.openxmlformats.org/officeDocument/2006/relationships/footer" Target="/word/footer1.xml" Id="Rb5d3472290c1401c" /></Relationships>
</file>