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93cf3a061c4e4e" /><Relationship Type="http://schemas.openxmlformats.org/package/2006/relationships/metadata/core-properties" Target="/package/services/metadata/core-properties/6026d542821f4bfcb2240de888d19bee.psmdcp" Id="Rb8522746dc0147a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be2bd0e454c34797"/>
      <w:footerReference xmlns:r="http://schemas.openxmlformats.org/officeDocument/2006/relationships" w:type="default" r:id="Rcbaa67bbe462448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f75b7e453e144b5" /><Relationship Type="http://schemas.openxmlformats.org/officeDocument/2006/relationships/styles" Target="/word/styles.xml" Id="R1d964f229cb34bb9" /><Relationship Type="http://schemas.openxmlformats.org/officeDocument/2006/relationships/settings" Target="/word/settings.xml" Id="Rb1e33723c7384c99" /><Relationship Type="http://schemas.openxmlformats.org/officeDocument/2006/relationships/header" Target="/word/header1.xml" Id="Rbe2bd0e454c34797" /><Relationship Type="http://schemas.openxmlformats.org/officeDocument/2006/relationships/footer" Target="/word/footer1.xml" Id="Rcbaa67bbe4624481" /></Relationships>
</file>