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201678af9145fc" /><Relationship Type="http://schemas.openxmlformats.org/package/2006/relationships/metadata/core-properties" Target="/package/services/metadata/core-properties/1fec30562f554b7e9f6128796203f2d6.psmdcp" Id="Rb73fa75e1ee1434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0af05ec17f2847c2"/>
      <w:footerReference xmlns:r="http://schemas.openxmlformats.org/officeDocument/2006/relationships" w:type="default" r:id="R0813ec2baee5403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db3c92621104ac2" /><Relationship Type="http://schemas.openxmlformats.org/officeDocument/2006/relationships/styles" Target="/word/styles.xml" Id="Ra352b09d0b794817" /><Relationship Type="http://schemas.openxmlformats.org/officeDocument/2006/relationships/settings" Target="/word/settings.xml" Id="Rcb0729b2765e4447" /><Relationship Type="http://schemas.openxmlformats.org/officeDocument/2006/relationships/header" Target="/word/header1.xml" Id="R0af05ec17f2847c2" /><Relationship Type="http://schemas.openxmlformats.org/officeDocument/2006/relationships/footer" Target="/word/footer1.xml" Id="R0813ec2baee54031" /></Relationships>
</file>