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073111d53b4fbd" /><Relationship Type="http://schemas.openxmlformats.org/package/2006/relationships/metadata/core-properties" Target="/package/services/metadata/core-properties/f253300924374f5b83adbbf1f86fea40.psmdcp" Id="Rab85bd1659984070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b14f3298bcb94f93"/>
      <w:footerReference xmlns:r="http://schemas.openxmlformats.org/officeDocument/2006/relationships" w:type="default" r:id="R1e82608c066a4f2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f0b433d6f47411e" /><Relationship Type="http://schemas.openxmlformats.org/officeDocument/2006/relationships/styles" Target="/word/styles.xml" Id="R6f58f17e0e354ac9" /><Relationship Type="http://schemas.openxmlformats.org/officeDocument/2006/relationships/settings" Target="/word/settings.xml" Id="R1bfdb5309de44023" /><Relationship Type="http://schemas.openxmlformats.org/officeDocument/2006/relationships/header" Target="/word/header1.xml" Id="Rb14f3298bcb94f93" /><Relationship Type="http://schemas.openxmlformats.org/officeDocument/2006/relationships/footer" Target="/word/footer1.xml" Id="R1e82608c066a4f21" /></Relationships>
</file>