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efd703b7684441" /><Relationship Type="http://schemas.openxmlformats.org/package/2006/relationships/metadata/core-properties" Target="/package/services/metadata/core-properties/60a212f8a43643d9b4080af5d1acc054.psmdcp" Id="Re0ae70484a5240f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eb37c0fb7fd94191"/>
      <w:footerReference xmlns:r="http://schemas.openxmlformats.org/officeDocument/2006/relationships" w:type="default" r:id="R3087b3337874472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2d39cfa1a224124" /><Relationship Type="http://schemas.openxmlformats.org/officeDocument/2006/relationships/styles" Target="/word/styles.xml" Id="R8f6f1dfc3c0c42c5" /><Relationship Type="http://schemas.openxmlformats.org/officeDocument/2006/relationships/settings" Target="/word/settings.xml" Id="R950b90b3209f429f" /><Relationship Type="http://schemas.openxmlformats.org/officeDocument/2006/relationships/header" Target="/word/header1.xml" Id="Reb37c0fb7fd94191" /><Relationship Type="http://schemas.openxmlformats.org/officeDocument/2006/relationships/footer" Target="/word/footer1.xml" Id="R3087b3337874472c" /></Relationships>
</file>