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d43171506a4961" /><Relationship Type="http://schemas.openxmlformats.org/package/2006/relationships/metadata/core-properties" Target="/package/services/metadata/core-properties/9f1b205a04c347c684fdb30b587be79b.psmdcp" Id="Rf187347a1e4542e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ad50cdeb0f549b4"/>
      <w:footerReference xmlns:r="http://schemas.openxmlformats.org/officeDocument/2006/relationships" w:type="default" r:id="R03cd504c2f3d45c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42da230321b4079" /><Relationship Type="http://schemas.openxmlformats.org/officeDocument/2006/relationships/styles" Target="/word/styles.xml" Id="R482c1d0cccbb4291" /><Relationship Type="http://schemas.openxmlformats.org/officeDocument/2006/relationships/settings" Target="/word/settings.xml" Id="Reca43700d7924372" /><Relationship Type="http://schemas.openxmlformats.org/officeDocument/2006/relationships/header" Target="/word/header1.xml" Id="R2ad50cdeb0f549b4" /><Relationship Type="http://schemas.openxmlformats.org/officeDocument/2006/relationships/footer" Target="/word/footer1.xml" Id="R03cd504c2f3d45cc" /></Relationships>
</file>