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a5b38cd97843d6" /><Relationship Type="http://schemas.openxmlformats.org/package/2006/relationships/metadata/core-properties" Target="/package/services/metadata/core-properties/752973bd71c34f798f74ee7ee0748059.psmdcp" Id="R3df87112feb84af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3440cce35de04328"/>
      <w:footerReference xmlns:r="http://schemas.openxmlformats.org/officeDocument/2006/relationships" w:type="default" r:id="R0b1f8ec837024a0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8629642c2fc495c" /><Relationship Type="http://schemas.openxmlformats.org/officeDocument/2006/relationships/styles" Target="/word/styles.xml" Id="R9ae11e14f19547e9" /><Relationship Type="http://schemas.openxmlformats.org/officeDocument/2006/relationships/settings" Target="/word/settings.xml" Id="R6266fe64c3244d07" /><Relationship Type="http://schemas.openxmlformats.org/officeDocument/2006/relationships/header" Target="/word/header1.xml" Id="R3440cce35de04328" /><Relationship Type="http://schemas.openxmlformats.org/officeDocument/2006/relationships/footer" Target="/word/footer1.xml" Id="R0b1f8ec837024a0d" /></Relationships>
</file>