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a4398e17c9437d" /><Relationship Type="http://schemas.openxmlformats.org/package/2006/relationships/metadata/core-properties" Target="/package/services/metadata/core-properties/94985e6253494db1a7caae7eae595cdd.psmdcp" Id="Re6f0c64de206485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79b6f269fa994523"/>
      <w:footerReference xmlns:r="http://schemas.openxmlformats.org/officeDocument/2006/relationships" w:type="default" r:id="R21ed9a8809ec423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0df670e65734dde" /><Relationship Type="http://schemas.openxmlformats.org/officeDocument/2006/relationships/styles" Target="/word/styles.xml" Id="R9f81b85f89614890" /><Relationship Type="http://schemas.openxmlformats.org/officeDocument/2006/relationships/settings" Target="/word/settings.xml" Id="R7e9ff486e8ab466f" /><Relationship Type="http://schemas.openxmlformats.org/officeDocument/2006/relationships/header" Target="/word/header1.xml" Id="R79b6f269fa994523" /><Relationship Type="http://schemas.openxmlformats.org/officeDocument/2006/relationships/footer" Target="/word/footer1.xml" Id="R21ed9a8809ec423a" /></Relationships>
</file>