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cbcbfdcc6e4a58" /><Relationship Type="http://schemas.openxmlformats.org/package/2006/relationships/metadata/core-properties" Target="/package/services/metadata/core-properties/a6c2d82c5c374b14977f9b830f5c7f4a.psmdcp" Id="R946f512aa2804da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03ab6601c6c4fe5"/>
      <w:footerReference xmlns:r="http://schemas.openxmlformats.org/officeDocument/2006/relationships" w:type="default" r:id="R0dbe66bb874a411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6fe18ca742143f5" /><Relationship Type="http://schemas.openxmlformats.org/officeDocument/2006/relationships/styles" Target="/word/styles.xml" Id="R6e97003b1dca468c" /><Relationship Type="http://schemas.openxmlformats.org/officeDocument/2006/relationships/settings" Target="/word/settings.xml" Id="R06542f34cb9e444d" /><Relationship Type="http://schemas.openxmlformats.org/officeDocument/2006/relationships/header" Target="/word/header1.xml" Id="Ra03ab6601c6c4fe5" /><Relationship Type="http://schemas.openxmlformats.org/officeDocument/2006/relationships/footer" Target="/word/footer1.xml" Id="R0dbe66bb874a4119" /></Relationships>
</file>